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A4" w:rsidRDefault="00AD20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Уведомление</w:t>
      </w:r>
    </w:p>
    <w:p w:rsidR="00AA2FA4" w:rsidRDefault="00AD20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о проведении общественных обсуждений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 соответствии с Федеральным законом Российской Федерации от 23 ноября 1995 года                      № 174-ФЗ «Об экологической экспертизе», приказом Министерства природных ресурсов и экологии Российской Федерации от 1 декабря 2020 года № 999 «Об утверждении требований к материалам оценки воздействия на окружающую среду» (далее -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приказ Минприроды № 999</w:t>
      </w:r>
      <w:r>
        <w:rPr>
          <w:rFonts w:ascii="Times New Roman" w:hAnsi="Times New Roman" w:cs="Times New Roman"/>
          <w:sz w:val="24"/>
          <w:szCs w:val="24"/>
          <w:highlight w:val="white"/>
        </w:rPr>
        <w:t>), Общество с ограниченной ответственностью «Технология Инноваций» извещает о проведении общественных обсуждений по «Материалам, обосновывающим лимиты добычи охотничьих ресурсов с 1 августа 2024 года до 1 августа 2025 года на территории Ханты-Мансийского автономного округа – Югры»,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включая предварительные материалы оценки воздействия на окружающую среду.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Заказчик: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Общество с ограниченной ответственностью «Технология Инноваций» (далее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ООО «ТЕХ ИН»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) (ИНН организации - 8601065430, ОГРН - 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white"/>
        </w:rPr>
        <w:t>1178617020614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)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Адрес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ООО «ТЕХ ИН»</w:t>
      </w:r>
      <w:r>
        <w:rPr>
          <w:rFonts w:ascii="Times New Roman" w:hAnsi="Times New Roman" w:cs="Times New Roman"/>
          <w:sz w:val="24"/>
          <w:szCs w:val="24"/>
          <w:highlight w:val="white"/>
        </w:rPr>
        <w:t>: 628001, Ханты-Мансийский автономный округ – Югра, г. Ханты-Мансийск, ул. Ямская, дом 16, телефон: 8-929-293-18-05, e-mail: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teh-inov</w:t>
      </w:r>
      <w:r>
        <w:rPr>
          <w:rFonts w:ascii="Times New Roman" w:hAnsi="Times New Roman" w:cs="Times New Roman"/>
          <w:sz w:val="24"/>
          <w:szCs w:val="24"/>
          <w:highlight w:val="white"/>
        </w:rPr>
        <w:t>@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white"/>
        </w:rPr>
        <w:t>.ru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«Материалы, обосновывающие лимиты добычи охотничьих ресурсов с 1 августа 202</w:t>
      </w:r>
      <w:r w:rsidRPr="00F95D25">
        <w:rPr>
          <w:rFonts w:ascii="Times New Roman" w:hAnsi="Times New Roman" w:cs="Times New Roman"/>
          <w:sz w:val="24"/>
          <w:szCs w:val="24"/>
          <w:highlight w:val="white"/>
        </w:rPr>
        <w:t>4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года до 1 августа 202</w:t>
      </w:r>
      <w:r w:rsidRPr="00F95D25">
        <w:rPr>
          <w:rFonts w:ascii="Times New Roman" w:hAnsi="Times New Roman" w:cs="Times New Roman"/>
          <w:sz w:val="24"/>
          <w:szCs w:val="24"/>
          <w:highlight w:val="white"/>
        </w:rPr>
        <w:t>5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года на территории Ханты-Мансийского автономного округа – Югры», включая предварительные материалы оценки воздействия на окружающую среду подготовлены Департаментом недропользования и природных ресурсов Ханты-Мансийского автономного округа – Югры (ИНН организации - 8601001885, ОГРН - 1028600511720). 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Адрес Департамента недропользования и природных ресурсов Ханты-Мансийского автономного округа – Югры: 628011, Ханты-Мансийский автономный округ – Югра, г. Ханты-Мансийск, ул. Студенческая, дом 2, телефон: (3467) 36-01-10 (доб. 3024), факс: (3467) 32-63-03,                   e-mail: depprirod@admhmao.ru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Орган местного самоуправления, ответственный за организацию общественных обсуждений: </w:t>
      </w:r>
      <w:r>
        <w:rPr>
          <w:rFonts w:ascii="Times New Roman" w:hAnsi="Times New Roman" w:cs="Times New Roman"/>
          <w:sz w:val="24"/>
          <w:szCs w:val="24"/>
          <w:highlight w:val="white"/>
        </w:rPr>
        <w:t>Управление экологии и природопользования Администрации Нижневартовского района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Адрес Управления экологии и природопользования Администрации Нижневартовского района, г. Нижневартовск, ул. Таежная, 19, каб. 106 тел. 8 (3466) 49-48-27, е-mail: </w:t>
      </w:r>
      <w:hyperlink r:id="rId8" w:tooltip="mailto:MatsanON@NVraion.ru" w:history="1">
        <w:r>
          <w:rPr>
            <w:rStyle w:val="af4"/>
            <w:rFonts w:ascii="Times New Roman" w:eastAsia="Calibri" w:hAnsi="Times New Roman" w:cs="Times New Roman"/>
            <w:sz w:val="24"/>
            <w:szCs w:val="28"/>
            <w:highlight w:val="white"/>
          </w:rPr>
          <w:t>MatsanON@NVraion.ru</w:t>
        </w:r>
      </w:hyperlink>
      <w:r>
        <w:rPr>
          <w:rFonts w:ascii="Times New Roman" w:hAnsi="Times New Roman" w:cs="Times New Roman"/>
          <w:sz w:val="24"/>
          <w:szCs w:val="28"/>
          <w:highlight w:val="white"/>
        </w:rPr>
        <w:t>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Наименование планируемой (намечаемой) хозяйственной и иной деятельности: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«Материалы, обосновывающие лимиты добычи охотничьих ресурсов с 1 августа 2024 года                  до 1 августа 2025 года на территории Ханты-Мансийского автономного округа – Югры».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Цель планируемой (намечаемой) хозяйственной и иной деятельности: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Изъятие объектов животного мира из среды их обитания.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Предварительное место реализации планируемой (намечаемой) хозяйственной и иной деятельности: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общедоступные и закрепленные охотничьи угодья на территории                                    Ханты-Мансийского автономного округа – Югры. 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Планируемые сроки проведения оценки воздействия на окружающую среду: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с 18 апреля (включительно) 2024 года по  18 мая (включительно) 2024 года. 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Место и сроки доступности объекта общественного обсуждения: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Ознакомиться с «Материалами, обосновывающими лимиты добычи охотничьих ресурсов                        с 1 августа 2024 года до 1 августа 2025 года на территории Ханты-Мансийского автономного                 округа – Югры», включая предварительные материалы оценки воздействия на окружающую среду</w:t>
      </w: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можно по адресу: </w:t>
      </w:r>
      <w:r>
        <w:rPr>
          <w:rFonts w:ascii="Times New Roman" w:hAnsi="Times New Roman" w:cs="Times New Roman"/>
          <w:sz w:val="24"/>
          <w:szCs w:val="24"/>
          <w:highlight w:val="white"/>
        </w:rPr>
        <w:t>Ханты-Мансийский автономный округ – Югра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, г. Нижневартовск, ул. Лопарева,                д. 77/1, в рабочие дни с 09.00 до 17.00 часов.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Также с «Материалами, обосновывающими лимиты добычи охотничьих ресурсов с 1 августа 2024 года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 можно ознакомиться на: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на официальном сайте Департамента недропользования и природных ресурсов                 Ханты-Мансийского автономного округа – Югры, </w:t>
      </w:r>
      <w:hyperlink r:id="rId9" w:tooltip="https://depprirod.admhmao.ru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highlight w:val="white"/>
            <w:u w:val="single"/>
          </w:rPr>
          <w:t>https://depprirod.admhmao.ru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highlight w:val="white"/>
          </w:rPr>
          <w:t xml:space="preserve"> </w:t>
        </w:r>
        <w:r>
          <w:rPr>
            <w:rFonts w:ascii="Times New Roman" w:eastAsia="Calibri" w:hAnsi="Times New Roman" w:cs="Times New Roman"/>
            <w:color w:val="000000" w:themeColor="text1"/>
            <w:sz w:val="24"/>
            <w:szCs w:val="24"/>
            <w:highlight w:val="white"/>
          </w:rPr>
          <w:t xml:space="preserve">(в разделе «Деятельность» - 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«Использование объектов животного мира» - «Отдел мониторинга, кадастра и регулирования численности объектов животного мира» - «Общественные обсуждения»</w:t>
      </w:r>
      <w:r w:rsidRPr="00F95D25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 xml:space="preserve"> 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«2024 год» (https://depprirod.admhmao.ru/deyatelnost/ispolzovaniya-obektov-zhivotnogo-mira/otdel-monitoringa-kadastra-i-regulirovaniya-chisle/obshchestvennye-obsuzhdeniya/9945096/2024-god/).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«Материалы, обосновывающие лимиты добычи охотничьих ресурсов с 1 августа 2024 года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среду, будут доступны для ознакомления с 18 апреля (включительно) 2024 года по 28 мая (включительно) 2024 года.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lastRenderedPageBreak/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AA2FA4" w:rsidRPr="00F95D25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95D25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общественных обсуждений: опрос 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 xml:space="preserve">Протокол общественных обсуждений (в случае проведения общественных обсуждений в форме опроса), оформляется в течение 5 рабочих дней после окончания проведения опроса                    (п.п. 7.9.5.4. п. 7.9.5. </w:t>
      </w:r>
      <w:r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приложения к приказу Минприроды № 999)</w:t>
      </w:r>
    </w:p>
    <w:p w:rsidR="00AA2FA4" w:rsidRDefault="00AD20E9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Замечания и предложения по «Материалам, обосновывающим лимиты добычи охотничьих ресурсов с 1 августа 2024 года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среду, представляются в электронном виде п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 xml:space="preserve">утем направления заполненного опросного листа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по адресам e-mail: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teh</w:t>
      </w:r>
      <w:r>
        <w:rPr>
          <w:rFonts w:ascii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inov</w:t>
      </w:r>
      <w:r>
        <w:rPr>
          <w:rFonts w:ascii="Times New Roman" w:hAnsi="Times New Roman" w:cs="Times New Roman"/>
          <w:sz w:val="24"/>
          <w:szCs w:val="24"/>
          <w:highlight w:val="white"/>
        </w:rPr>
        <w:t>@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white"/>
        </w:rPr>
        <w:t>.ru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 e-mail: </w:t>
      </w:r>
      <w:hyperlink r:id="rId10" w:tooltip="mailto:MatsanON@NVraion.ru" w:history="1">
        <w:r>
          <w:rPr>
            <w:rStyle w:val="af4"/>
            <w:rFonts w:ascii="Times New Roman" w:eastAsia="Calibri" w:hAnsi="Times New Roman" w:cs="Times New Roman"/>
            <w:sz w:val="24"/>
            <w:szCs w:val="24"/>
            <w:highlight w:val="white"/>
          </w:rPr>
          <w:t>MatsanON@NVraion.ru</w:t>
        </w:r>
      </w:hyperlink>
    </w:p>
    <w:p w:rsidR="00AA2FA4" w:rsidRDefault="00AD20E9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Также замечания и предложения по «Материалам, обосновывающим лимиты добычи охотничьих ресурсов с 1 августа 2024 года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 принимаются: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 xml:space="preserve"> 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 xml:space="preserve">- путем предоставления заполненных опросных листов на месте ознакомления с 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«Материалами, обосновывающими лимиты добычи охотничьих ресурсов с 1 августа 2024 года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</w:t>
      </w: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по адресу: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Ханты-Мансийский автономный округ – Югра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, г. Нижневартовск, ул. Лопарева, д. 77/1, в рабочие дни с 09.00 до 17.00 часов.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 xml:space="preserve">- путем внесения записей в «Журналы учета замечаний и предложений общественности» по адресу: </w:t>
      </w:r>
      <w:r>
        <w:rPr>
          <w:rFonts w:ascii="Times New Roman" w:hAnsi="Times New Roman" w:cs="Times New Roman"/>
          <w:sz w:val="24"/>
          <w:szCs w:val="24"/>
          <w:highlight w:val="white"/>
        </w:rPr>
        <w:t>Ханты-Мансийский автономный округ – Югра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, г. Нижневартовск, ул. Лопарева, д. 77/1, в рабочие дни с 09.00 до 17.00 часов.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>Срок проведения общественных обсуждений (в форме опроса): с 18 апреля (включительно) 2024 года по 18 мая (включительно) 2024 года.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>Заполненные опросные листы по проведению общественных обсуждений (в форме опроса)             по «Материалам, обосновывающим лимиты добычи охотничьих ресурсов с 1 августа 2024 года               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 принимаются с 18 апреля (включительно) 2024 года по 18 мая (включительно) 2024 года.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>Замечания и предложения по «Материалам, обосновывающим лимиты добычи охотничьих ресурсов с 1 августа 2024 года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 в соответствии с п.п. 7.9.5.5. п. 7.9.5.  приложения к приказу Минприроды № 999 фиксируются в «Журнале учета замечаний и предложений общественности» с 18 апреля (включительно) 2024 года по 18 мая (включительно) 2024 года и в течение 10 календарных дней после окончания срока общественных обсуждений (с 19 мая (включительно)  2024 года по 28 мая (включительно) 2024 года).</w:t>
      </w:r>
    </w:p>
    <w:p w:rsidR="00AA2FA4" w:rsidRDefault="00AD20E9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 xml:space="preserve">Опросный лист доступен для скачивания с 18 апреля (включительно) 2024 года по 18 мая (включительно) 2024 года в разделе </w:t>
      </w:r>
      <w:hyperlink r:id="rId11" w:tooltip="http://nvraion.ru/ecology/" w:history="1">
        <w:r>
          <w:rPr>
            <w:rFonts w:ascii="Times New Roman" w:hAnsi="Times New Roman" w:cs="Times New Roman"/>
            <w:sz w:val="24"/>
            <w:szCs w:val="24"/>
            <w:highlight w:val="white"/>
          </w:rPr>
          <w:t>http://nvraion.ru/ecology/</w:t>
        </w:r>
      </w:hyperlink>
    </w:p>
    <w:p w:rsidR="00AA2FA4" w:rsidRDefault="00AD2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highlight w:val="whit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 xml:space="preserve">Также опросный лист можно взять на месте ознакомления 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с «Материалами, обосновывающими лимиты добычи охотничьих ресурсов с 1 августа 2024 года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</w:t>
      </w: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highlight w:val="white"/>
        </w:rPr>
        <w:t>Ханты-Мансийский автономный округ – Югра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,                       г. Нижневартовск, ул. Лопарева, д. 77/1, в рабочие дни с 09.00 до 17.00 часов.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Контактные данные ответственных лиц со стороны заказчика (исполнителя) и органа местного самоуправления: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От заказчика: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Шарко Владислав Владимирович - генеральный директор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ООО «ТЕХ ИН»  тел.: 8-929-293-18-05, e-mail: 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teh</w:t>
      </w:r>
      <w:r w:rsidRPr="00F95D25">
        <w:rPr>
          <w:rFonts w:ascii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inov</w:t>
      </w:r>
      <w:r>
        <w:rPr>
          <w:rFonts w:ascii="Times New Roman" w:hAnsi="Times New Roman" w:cs="Times New Roman"/>
          <w:sz w:val="24"/>
          <w:szCs w:val="24"/>
          <w:highlight w:val="white"/>
        </w:rPr>
        <w:t>@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white"/>
        </w:rPr>
        <w:t>.ru.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От администрации Нижневартовского района: 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Мацан Олег Николаевич – специалист-эксперт отдела экологической безопасности управления экологии и природопользования Администрации Нижневартовского района тел.: 8 (3466)                    49-48-27, e-mail: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hyperlink r:id="rId12" w:tooltip="mailto:MatsanON@NVraion.ru" w:history="1">
        <w:r>
          <w:rPr>
            <w:rStyle w:val="af4"/>
            <w:rFonts w:ascii="Times New Roman" w:eastAsia="Calibri" w:hAnsi="Times New Roman" w:cs="Times New Roman"/>
            <w:sz w:val="24"/>
            <w:szCs w:val="24"/>
            <w:highlight w:val="white"/>
          </w:rPr>
          <w:t>MatsanON@NVraion.ru</w:t>
        </w:r>
      </w:hyperlink>
    </w:p>
    <w:p w:rsidR="00AA2FA4" w:rsidRDefault="00AA2FA4">
      <w:pPr>
        <w:spacing w:after="0" w:line="240" w:lineRule="auto"/>
        <w:ind w:firstLine="709"/>
        <w:contextualSpacing/>
        <w:jc w:val="both"/>
        <w:rPr>
          <w:highlight w:val="white"/>
        </w:rPr>
      </w:pPr>
    </w:p>
    <w:p w:rsidR="00AA2FA4" w:rsidRDefault="00AA2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AA2FA4" w:rsidRDefault="00AA2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AA2FA4" w:rsidRDefault="00AA2FA4">
      <w:pPr>
        <w:spacing w:after="0" w:line="240" w:lineRule="auto"/>
        <w:contextualSpacing/>
        <w:rPr>
          <w:rFonts w:ascii="Times New Roman" w:eastAsia="Calibri" w:hAnsi="Times New Roman" w:cs="Times New Roman"/>
          <w:b/>
          <w:highlight w:val="white"/>
        </w:rPr>
      </w:pPr>
    </w:p>
    <w:p w:rsidR="00AA2FA4" w:rsidRDefault="00AD20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highlight w:val="white"/>
        </w:rPr>
      </w:pPr>
      <w:r>
        <w:rPr>
          <w:rFonts w:ascii="Times New Roman" w:eastAsia="Calibri" w:hAnsi="Times New Roman" w:cs="Times New Roman"/>
          <w:b/>
          <w:highlight w:val="white"/>
        </w:rPr>
        <w:t>ОПРОСНЫЙ ЛИСТ</w:t>
      </w:r>
    </w:p>
    <w:p w:rsidR="00AA2FA4" w:rsidRDefault="00AA2FA4">
      <w:pPr>
        <w:spacing w:after="0" w:line="240" w:lineRule="auto"/>
        <w:contextualSpacing/>
        <w:rPr>
          <w:rFonts w:ascii="Times New Roman" w:eastAsia="Calibri" w:hAnsi="Times New Roman" w:cs="Times New Roman"/>
          <w:highlight w:val="white"/>
        </w:rPr>
      </w:pPr>
    </w:p>
    <w:p w:rsidR="00AA2FA4" w:rsidRDefault="00AD2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Проведение общественных обсуждений (в форме опроса) по</w:t>
      </w:r>
    </w:p>
    <w:p w:rsidR="00AA2FA4" w:rsidRDefault="00AD2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 xml:space="preserve">«Материалам, обосновывающим лимиты добычи охотничьих ресурсов с 1 августа 2024 года до 1 августа 2025 года на территории Ханты-Мансийского автономного округа – Югры», </w:t>
      </w:r>
    </w:p>
    <w:p w:rsidR="00AA2FA4" w:rsidRDefault="00AD2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включая предварительные материалы оценки воздействия на окружающую среду</w:t>
      </w:r>
    </w:p>
    <w:p w:rsidR="00AA2FA4" w:rsidRDefault="00AA2FA4">
      <w:pPr>
        <w:pStyle w:val="af6"/>
        <w:jc w:val="center"/>
        <w:rPr>
          <w:rFonts w:ascii="Times New Roman" w:hAnsi="Times New Roman" w:cs="Times New Roman"/>
          <w:b/>
          <w:i/>
          <w:highlight w:val="white"/>
        </w:rPr>
      </w:pPr>
    </w:p>
    <w:p w:rsidR="00AA2FA4" w:rsidRDefault="00AD20E9">
      <w:pPr>
        <w:pStyle w:val="af6"/>
        <w:jc w:val="center"/>
        <w:rPr>
          <w:rFonts w:ascii="Times New Roman" w:hAnsi="Times New Roman" w:cs="Times New Roman"/>
          <w:i/>
          <w:highlight w:val="white"/>
        </w:rPr>
      </w:pPr>
      <w:r>
        <w:rPr>
          <w:rFonts w:ascii="Times New Roman" w:hAnsi="Times New Roman" w:cs="Times New Roman"/>
          <w:i/>
          <w:highlight w:val="white"/>
        </w:rPr>
        <w:t xml:space="preserve">Опросный лист заполняется письменно. </w:t>
      </w:r>
      <w:r>
        <w:rPr>
          <w:rFonts w:ascii="Times New Roman" w:hAnsi="Times New Roman" w:cs="Times New Roman"/>
          <w:i/>
          <w:highlight w:val="white"/>
        </w:rPr>
        <w:br/>
        <w:t>Комментарии, замечания и предложения пишутся в свободной форме.</w:t>
      </w:r>
    </w:p>
    <w:p w:rsidR="00AA2FA4" w:rsidRDefault="00AA2FA4">
      <w:pPr>
        <w:pStyle w:val="af6"/>
        <w:jc w:val="center"/>
        <w:rPr>
          <w:rFonts w:ascii="Times New Roman" w:hAnsi="Times New Roman" w:cs="Times New Roman"/>
          <w:i/>
          <w:highlight w:val="white"/>
        </w:rPr>
      </w:pPr>
    </w:p>
    <w:p w:rsidR="00AA2FA4" w:rsidRDefault="00AD20E9">
      <w:pPr>
        <w:spacing w:after="0"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Заказчик: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Общество с ограниченной ответственностью «Технология Инноваций» (далее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ООО «ТЕХ ИН»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) (ИНН организации - 8601065430, ОГРН - 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white"/>
        </w:rPr>
        <w:t>1178617020614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)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Адрес ООО «Технология Инноваций»: 628001, Ханты-Мансийский автономный округ – Югра, г. Ханты-Мансийск, ул. Ямская, дом 16, телефон: 8-929-293-18-05, e-mail: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teh-inov</w:t>
      </w:r>
      <w:r>
        <w:rPr>
          <w:rFonts w:ascii="Times New Roman" w:hAnsi="Times New Roman" w:cs="Times New Roman"/>
          <w:sz w:val="24"/>
          <w:szCs w:val="24"/>
          <w:highlight w:val="white"/>
        </w:rPr>
        <w:t>@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white"/>
        </w:rPr>
        <w:t>.ru</w:t>
      </w:r>
    </w:p>
    <w:p w:rsidR="00AA2FA4" w:rsidRDefault="00AA2F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highlight w:val="white"/>
        </w:rPr>
      </w:pP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Орган местного самоуправления, ответственный за организацию общественных обсуждений: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Управление экологии и природопользования Администрации Нижневартовского района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Адрес Управления экологии и природопользования Администрации Нижневартовского района, г. Нижневартовск, ул. Таежная, 19, каб. 106 тел. 8 (3466) 49-48-27, е-mail: </w:t>
      </w:r>
      <w:hyperlink r:id="rId13" w:tooltip="mailto:MatsanON@NVraion.ru" w:history="1">
        <w:r>
          <w:rPr>
            <w:rStyle w:val="af4"/>
            <w:rFonts w:ascii="Times New Roman" w:eastAsia="Calibri" w:hAnsi="Times New Roman" w:cs="Times New Roman"/>
            <w:sz w:val="24"/>
            <w:szCs w:val="28"/>
            <w:highlight w:val="white"/>
          </w:rPr>
          <w:t>MatsanON@NVraion.ru</w:t>
        </w:r>
      </w:hyperlink>
      <w:r>
        <w:rPr>
          <w:rFonts w:ascii="Times New Roman" w:hAnsi="Times New Roman" w:cs="Times New Roman"/>
          <w:sz w:val="24"/>
          <w:szCs w:val="28"/>
          <w:highlight w:val="white"/>
        </w:rPr>
        <w:t>.</w:t>
      </w:r>
    </w:p>
    <w:p w:rsidR="00AA2FA4" w:rsidRDefault="00AA2F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highlight w:val="white"/>
        </w:rPr>
      </w:pPr>
    </w:p>
    <w:p w:rsidR="00AA2FA4" w:rsidRDefault="00AD20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Данные планируемой (намечаемой) хозяйственной и иной деятельности</w:t>
      </w:r>
    </w:p>
    <w:p w:rsidR="00AA2FA4" w:rsidRDefault="00AA2F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highlight w:val="white"/>
        </w:rPr>
      </w:pPr>
    </w:p>
    <w:p w:rsidR="00AA2FA4" w:rsidRDefault="00AD20E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«Материалы, обосновывающие лимиты добычи охотничьих ресурсов с 1 августа 2024 года                  до 1 августа 2025 года на территории Ханты-Мансийского автономного округа – Югры»,</w:t>
      </w:r>
      <w:r>
        <w:rPr>
          <w:rFonts w:ascii="Times New Roman" w:hAnsi="Times New Roman" w:cs="Times New Roman"/>
          <w:highlight w:val="white"/>
        </w:rPr>
        <w:t xml:space="preserve">                          включая предварительные материалы оценки воздействия на окружающую среду</w:t>
      </w:r>
    </w:p>
    <w:p w:rsidR="00AA2FA4" w:rsidRDefault="00AA2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AA2FA4" w:rsidRDefault="00AA2F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6"/>
          <w:szCs w:val="6"/>
          <w:highlight w:val="white"/>
        </w:rPr>
      </w:pP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b/>
          <w:highlight w:val="white"/>
        </w:rPr>
        <w:t>Место реализации планируемой (намечаемой) хозяйственной и иной деятельности:</w:t>
      </w:r>
      <w:r>
        <w:rPr>
          <w:rFonts w:ascii="Times New Roman" w:eastAsia="Calibri" w:hAnsi="Times New Roman" w:cs="Times New Roman"/>
          <w:highlight w:val="white"/>
        </w:rPr>
        <w:t xml:space="preserve"> общедоступные и закрепленные охотничьи угодья на территории Ханты-Мансийского автономного                     округа – Югры. 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Цель планируемой (намечаемой) хозяйственной и иной деятельности: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Изъятие объектов животного мира из среды их обитания.</w:t>
      </w:r>
    </w:p>
    <w:p w:rsidR="00AA2FA4" w:rsidRDefault="00AA2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AA2FA4" w:rsidRDefault="00AA2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6"/>
          <w:szCs w:val="6"/>
          <w:highlight w:val="white"/>
        </w:rPr>
      </w:pPr>
    </w:p>
    <w:p w:rsidR="00AA2FA4" w:rsidRDefault="00AD20E9">
      <w:pPr>
        <w:pStyle w:val="af5"/>
        <w:numPr>
          <w:ilvl w:val="0"/>
          <w:numId w:val="3"/>
        </w:numPr>
        <w:spacing w:after="0" w:line="240" w:lineRule="auto"/>
        <w:ind w:hanging="76"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b/>
          <w:highlight w:val="white"/>
        </w:rPr>
        <w:t>Информация об участнике общественных обсуждений:</w:t>
      </w:r>
    </w:p>
    <w:p w:rsidR="00AA2FA4" w:rsidRDefault="00AA2FA4">
      <w:pPr>
        <w:pStyle w:val="af5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6"/>
          <w:szCs w:val="6"/>
          <w:highlight w:val="white"/>
        </w:rPr>
      </w:pPr>
    </w:p>
    <w:p w:rsidR="00AA2FA4" w:rsidRDefault="00AD20E9">
      <w:pPr>
        <w:pStyle w:val="af5"/>
        <w:spacing w:after="0" w:line="240" w:lineRule="auto"/>
        <w:ind w:left="1069"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b/>
          <w:highlight w:val="white"/>
          <w:u w:val="single"/>
        </w:rPr>
        <w:t>Для физических лиц</w:t>
      </w:r>
    </w:p>
    <w:p w:rsidR="00AA2FA4" w:rsidRDefault="00AA2FA4">
      <w:pPr>
        <w:pStyle w:val="af5"/>
        <w:spacing w:after="0" w:line="240" w:lineRule="auto"/>
        <w:ind w:left="1418" w:hanging="1276"/>
        <w:jc w:val="both"/>
        <w:rPr>
          <w:rFonts w:ascii="Times New Roman" w:eastAsia="Calibri" w:hAnsi="Times New Roman" w:cs="Times New Roman"/>
          <w:b/>
          <w:sz w:val="6"/>
          <w:szCs w:val="6"/>
          <w:highlight w:val="white"/>
          <w:u w:val="single"/>
        </w:rPr>
      </w:pPr>
    </w:p>
    <w:p w:rsidR="00AA2FA4" w:rsidRDefault="00AD20E9">
      <w:pPr>
        <w:pStyle w:val="af5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Фамилия, имя, отчество (последнее - при наличии):</w:t>
      </w:r>
    </w:p>
    <w:p w:rsidR="00AA2FA4" w:rsidRDefault="00AD20E9">
      <w:pPr>
        <w:spacing w:after="0" w:line="240" w:lineRule="auto"/>
        <w:ind w:left="1418" w:hanging="1276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______________________________________________________________________________________</w:t>
      </w:r>
    </w:p>
    <w:p w:rsidR="00AA2FA4" w:rsidRDefault="00AA2FA4">
      <w:pPr>
        <w:spacing w:after="0" w:line="240" w:lineRule="auto"/>
        <w:ind w:left="1418" w:hanging="1276"/>
        <w:contextualSpacing/>
        <w:jc w:val="both"/>
        <w:rPr>
          <w:rFonts w:ascii="Times New Roman" w:eastAsia="Calibri" w:hAnsi="Times New Roman" w:cs="Times New Roman"/>
          <w:sz w:val="6"/>
          <w:szCs w:val="6"/>
          <w:highlight w:val="white"/>
        </w:rPr>
      </w:pPr>
    </w:p>
    <w:p w:rsidR="00AA2FA4" w:rsidRDefault="00AD20E9">
      <w:pPr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 xml:space="preserve">1.2. </w:t>
      </w:r>
      <w:r>
        <w:rPr>
          <w:rFonts w:ascii="Times New Roman" w:hAnsi="Times New Roman" w:cs="Times New Roman"/>
          <w:bCs/>
          <w:highlight w:val="white"/>
        </w:rPr>
        <w:t>Адрес, контактный телефон, адрес электронной почты (при наличии):</w:t>
      </w:r>
    </w:p>
    <w:p w:rsidR="00AA2FA4" w:rsidRDefault="00AD20E9">
      <w:pPr>
        <w:spacing w:after="0" w:line="240" w:lineRule="auto"/>
        <w:ind w:left="1418" w:hanging="1276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_______________________________________________________________________________</w:t>
      </w:r>
      <w:r>
        <w:rPr>
          <w:rFonts w:ascii="Times New Roman" w:eastAsia="Calibri" w:hAnsi="Times New Roman" w:cs="Times New Roman"/>
          <w:highlight w:val="white"/>
          <w:lang w:val="en-US"/>
        </w:rPr>
        <w:t>______</w:t>
      </w:r>
      <w:r>
        <w:rPr>
          <w:rFonts w:ascii="Times New Roman" w:eastAsia="Calibri" w:hAnsi="Times New Roman" w:cs="Times New Roman"/>
          <w:highlight w:val="white"/>
        </w:rPr>
        <w:t>_</w:t>
      </w:r>
    </w:p>
    <w:p w:rsidR="00AA2FA4" w:rsidRDefault="00AA2FA4">
      <w:pPr>
        <w:spacing w:after="0" w:line="240" w:lineRule="auto"/>
        <w:ind w:left="1418" w:hanging="1276"/>
        <w:contextualSpacing/>
        <w:jc w:val="both"/>
        <w:rPr>
          <w:rFonts w:ascii="Times New Roman" w:eastAsia="Calibri" w:hAnsi="Times New Roman" w:cs="Times New Roman"/>
          <w:sz w:val="6"/>
          <w:szCs w:val="6"/>
          <w:highlight w:val="white"/>
        </w:rPr>
      </w:pPr>
    </w:p>
    <w:p w:rsidR="00AA2FA4" w:rsidRDefault="00AD20E9">
      <w:pPr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bCs/>
          <w:highlight w:val="white"/>
          <w:u w:val="single"/>
        </w:rPr>
      </w:pPr>
      <w:r>
        <w:rPr>
          <w:rFonts w:ascii="Times New Roman" w:hAnsi="Times New Roman" w:cs="Times New Roman"/>
          <w:b/>
          <w:bCs/>
          <w:highlight w:val="white"/>
          <w:u w:val="single"/>
        </w:rPr>
        <w:t>Для юридических лиц</w:t>
      </w:r>
      <w:r>
        <w:rPr>
          <w:rFonts w:ascii="Times New Roman" w:hAnsi="Times New Roman" w:cs="Times New Roman"/>
          <w:bCs/>
          <w:highlight w:val="white"/>
          <w:u w:val="single"/>
        </w:rPr>
        <w:t xml:space="preserve"> </w:t>
      </w:r>
    </w:p>
    <w:p w:rsidR="00AA2FA4" w:rsidRDefault="00AD20E9">
      <w:pPr>
        <w:pStyle w:val="af5"/>
        <w:numPr>
          <w:ilvl w:val="1"/>
          <w:numId w:val="3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bCs/>
          <w:highlight w:val="white"/>
          <w:u w:val="single"/>
        </w:rPr>
      </w:pPr>
      <w:r>
        <w:rPr>
          <w:rFonts w:ascii="Times New Roman" w:hAnsi="Times New Roman" w:cs="Times New Roman"/>
          <w:bCs/>
          <w:highlight w:val="white"/>
        </w:rPr>
        <w:t>Наименование юридического лица,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наличии)__________________________________________</w:t>
      </w:r>
    </w:p>
    <w:p w:rsidR="00AA2FA4" w:rsidRDefault="00AD20E9">
      <w:pPr>
        <w:pStyle w:val="af5"/>
        <w:spacing w:after="0" w:line="240" w:lineRule="auto"/>
        <w:ind w:left="142"/>
        <w:jc w:val="both"/>
        <w:rPr>
          <w:rFonts w:ascii="Times New Roman" w:hAnsi="Times New Roman" w:cs="Times New Roman"/>
          <w:bCs/>
          <w:highlight w:val="white"/>
          <w:u w:val="single"/>
        </w:rPr>
      </w:pPr>
      <w:r>
        <w:rPr>
          <w:rFonts w:ascii="Times New Roman" w:hAnsi="Times New Roman" w:cs="Times New Roman"/>
          <w:bCs/>
          <w:highlight w:val="white"/>
          <w:lang w:val="en-US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highlight w:val="white"/>
        </w:rPr>
        <w:t>__________</w:t>
      </w:r>
    </w:p>
    <w:p w:rsidR="00AA2FA4" w:rsidRDefault="00AA2FA4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6"/>
          <w:szCs w:val="6"/>
          <w:highlight w:val="white"/>
        </w:rPr>
      </w:pPr>
    </w:p>
    <w:p w:rsidR="00AA2FA4" w:rsidRDefault="00AD20E9">
      <w:pPr>
        <w:pStyle w:val="af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highlight w:val="white"/>
        </w:rPr>
        <w:t xml:space="preserve"> Наименование юридического лица, ФИО, должность представителя организации</w:t>
      </w:r>
    </w:p>
    <w:p w:rsidR="00AA2FA4" w:rsidRDefault="00AD20E9">
      <w:pPr>
        <w:pStyle w:val="af5"/>
        <w:spacing w:after="0" w:line="240" w:lineRule="auto"/>
        <w:ind w:left="142"/>
        <w:jc w:val="both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highlight w:val="white"/>
        </w:rPr>
        <w:t>____________________________________________________________________________________________________________________________________________________________________________</w:t>
      </w:r>
    </w:p>
    <w:p w:rsidR="00AA2FA4" w:rsidRDefault="00AA2FA4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  <w:highlight w:val="white"/>
          <w:u w:val="single"/>
        </w:rPr>
      </w:pPr>
    </w:p>
    <w:p w:rsidR="00AA2FA4" w:rsidRDefault="00AD20E9">
      <w:pPr>
        <w:pStyle w:val="af5"/>
        <w:numPr>
          <w:ilvl w:val="1"/>
          <w:numId w:val="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highlight w:val="white"/>
          <w:u w:val="single"/>
        </w:rPr>
      </w:pPr>
      <w:r>
        <w:rPr>
          <w:rFonts w:ascii="Times New Roman" w:hAnsi="Times New Roman" w:cs="Times New Roman"/>
          <w:bCs/>
          <w:highlight w:val="white"/>
        </w:rPr>
        <w:t xml:space="preserve"> Наименование юридического лица, ФИО, должность представителя организации:</w:t>
      </w:r>
    </w:p>
    <w:p w:rsidR="00AA2FA4" w:rsidRDefault="00AD20E9">
      <w:pPr>
        <w:spacing w:after="0" w:line="240" w:lineRule="auto"/>
        <w:ind w:left="1418" w:hanging="1276"/>
        <w:jc w:val="both"/>
        <w:rPr>
          <w:rFonts w:ascii="Times New Roman" w:hAnsi="Times New Roman" w:cs="Times New Roman"/>
          <w:bCs/>
          <w:highlight w:val="white"/>
          <w:u w:val="single"/>
        </w:rPr>
      </w:pPr>
      <w:r>
        <w:rPr>
          <w:rFonts w:ascii="Times New Roman" w:hAnsi="Times New Roman" w:cs="Times New Roman"/>
          <w:bCs/>
          <w:highlight w:val="white"/>
          <w:u w:val="single"/>
        </w:rPr>
        <w:t>______________________________________________________________________________________</w:t>
      </w:r>
    </w:p>
    <w:p w:rsidR="00AA2FA4" w:rsidRDefault="00AA2FA4">
      <w:pPr>
        <w:spacing w:after="0" w:line="240" w:lineRule="auto"/>
        <w:contextualSpacing/>
        <w:rPr>
          <w:rFonts w:ascii="Times New Roman" w:eastAsia="Calibri" w:hAnsi="Times New Roman" w:cs="Times New Roman"/>
          <w:sz w:val="6"/>
          <w:szCs w:val="6"/>
          <w:highlight w:val="white"/>
        </w:rPr>
      </w:pPr>
    </w:p>
    <w:p w:rsidR="00AA2FA4" w:rsidRDefault="00AD20E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eastAsia="Calibri" w:hAnsi="Times New Roman" w:cs="Times New Roman"/>
          <w:b/>
          <w:highlight w:val="white"/>
        </w:rPr>
        <w:t xml:space="preserve">2. Оценка полноты представленных </w:t>
      </w:r>
      <w:r>
        <w:rPr>
          <w:rFonts w:ascii="Times New Roman" w:hAnsi="Times New Roman" w:cs="Times New Roman"/>
          <w:b/>
          <w:highlight w:val="white"/>
        </w:rPr>
        <w:t>материалов, обосновывающих лимиты добычи охотничьих ресурсов с 1 августа 2024 года до 1 августа 2025 года на территории Ханты-Мансийского автономного округа – Югры, включая предварительные материалы оценки воздействия на окружающую среду</w:t>
      </w:r>
    </w:p>
    <w:p w:rsidR="00AA2FA4" w:rsidRDefault="00AA2FA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highlight w:val="white"/>
        </w:rPr>
      </w:pPr>
    </w:p>
    <w:p w:rsidR="00AA2FA4" w:rsidRDefault="00AA2FA4">
      <w:pPr>
        <w:spacing w:after="0" w:line="240" w:lineRule="auto"/>
        <w:ind w:left="1418" w:hanging="1276"/>
        <w:contextualSpacing/>
        <w:jc w:val="both"/>
        <w:rPr>
          <w:rFonts w:ascii="Times New Roman" w:eastAsia="Calibri" w:hAnsi="Times New Roman" w:cs="Times New Roman"/>
          <w:sz w:val="6"/>
          <w:szCs w:val="6"/>
          <w:highlight w:val="white"/>
        </w:rPr>
      </w:pPr>
    </w:p>
    <w:p w:rsidR="00AA2FA4" w:rsidRDefault="00AD20E9">
      <w:pPr>
        <w:spacing w:after="0" w:line="240" w:lineRule="auto"/>
        <w:ind w:left="1418" w:hanging="1276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 xml:space="preserve">    2.1. Оцените полноту представленных материалов: ________________________________________</w:t>
      </w:r>
    </w:p>
    <w:p w:rsidR="00AA2FA4" w:rsidRDefault="00AD20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_______________________________________________________________________________________</w:t>
      </w:r>
    </w:p>
    <w:p w:rsidR="00AA2FA4" w:rsidRDefault="00AD20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Calibri" w:hAnsi="Times New Roman" w:cs="Times New Roman"/>
          <w:i/>
          <w:sz w:val="18"/>
          <w:szCs w:val="18"/>
          <w:highlight w:val="white"/>
        </w:rPr>
        <w:t>(сведения представлены в полном объеме / не представлены в полном объеме)</w:t>
      </w:r>
    </w:p>
    <w:p w:rsidR="00AA2FA4" w:rsidRDefault="00AA2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6"/>
          <w:szCs w:val="6"/>
          <w:highlight w:val="white"/>
        </w:rPr>
      </w:pPr>
    </w:p>
    <w:p w:rsidR="00AA2FA4" w:rsidRDefault="00AD20E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lastRenderedPageBreak/>
        <w:t>2.2.  Укажите  негативное воздействие на окружающую среду, неучтенное в представленных материалах: ________________________________________________________________________________________</w:t>
      </w:r>
    </w:p>
    <w:p w:rsidR="00AA2FA4" w:rsidRDefault="00AD20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_______________________________________________________________________________________</w:t>
      </w:r>
    </w:p>
    <w:p w:rsidR="00AA2FA4" w:rsidRDefault="00AD20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_______________________________________________________________________________________</w:t>
      </w:r>
    </w:p>
    <w:p w:rsidR="00AA2FA4" w:rsidRDefault="00AD20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Calibri" w:hAnsi="Times New Roman" w:cs="Times New Roman"/>
          <w:i/>
          <w:sz w:val="18"/>
          <w:szCs w:val="18"/>
          <w:highlight w:val="white"/>
        </w:rPr>
        <w:t>(при отсутствии негативного воздействия - ставим прочерк)</w:t>
      </w:r>
    </w:p>
    <w:p w:rsidR="00AA2FA4" w:rsidRDefault="00AD20E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 xml:space="preserve">2.3.  </w:t>
      </w:r>
      <w:r>
        <w:rPr>
          <w:rFonts w:ascii="Times New Roman" w:hAnsi="Times New Roman"/>
          <w:highlight w:val="white"/>
        </w:rPr>
        <w:t>Общее мнение о содержании документации, вопросы, комментарии, предложения, пожелания</w:t>
      </w:r>
      <w:r>
        <w:rPr>
          <w:rFonts w:ascii="Times New Roman" w:eastAsia="Calibri" w:hAnsi="Times New Roman" w:cs="Times New Roman"/>
          <w:highlight w:val="white"/>
        </w:rPr>
        <w:t xml:space="preserve"> к представленным материалам:_______________________________________________________________</w:t>
      </w:r>
    </w:p>
    <w:p w:rsidR="00AA2FA4" w:rsidRDefault="00AD20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_______________________________________________________________________________________</w:t>
      </w:r>
    </w:p>
    <w:p w:rsidR="00AA2FA4" w:rsidRDefault="00AD20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_______________________________________________________________________________________</w:t>
      </w:r>
    </w:p>
    <w:p w:rsidR="00AA2FA4" w:rsidRDefault="00AD20E9">
      <w:pPr>
        <w:pStyle w:val="af5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b/>
          <w:highlight w:val="white"/>
        </w:rPr>
        <w:t>Приложение к опросному листу:</w:t>
      </w:r>
    </w:p>
    <w:p w:rsidR="00AA2FA4" w:rsidRDefault="00AD20E9">
      <w:pPr>
        <w:pStyle w:val="af5"/>
        <w:spacing w:after="0" w:line="240" w:lineRule="auto"/>
        <w:ind w:left="1069" w:hanging="643"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Наименование приложения: ___________________________________________________________</w:t>
      </w:r>
    </w:p>
    <w:p w:rsidR="00AA2FA4" w:rsidRDefault="00AD20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_______________________________________________________________________________________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highlight w:val="white"/>
        </w:rPr>
      </w:pPr>
      <w:r>
        <w:rPr>
          <w:rFonts w:ascii="Times New Roman" w:eastAsia="Calibri" w:hAnsi="Times New Roman" w:cs="Times New Roman"/>
          <w:sz w:val="18"/>
          <w:szCs w:val="18"/>
          <w:highlight w:val="white"/>
        </w:rPr>
        <w:t xml:space="preserve">  (заполняется при наличии у участников опроса замечаний, предложений на отдельных листах)</w:t>
      </w:r>
    </w:p>
    <w:p w:rsidR="00AA2FA4" w:rsidRDefault="00AD20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_______________________________________________________________________________________</w:t>
      </w:r>
    </w:p>
    <w:p w:rsidR="00AA2FA4" w:rsidRDefault="00AD20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8"/>
          <w:szCs w:val="18"/>
          <w:highlight w:val="white"/>
        </w:rPr>
      </w:pPr>
      <w:r>
        <w:rPr>
          <w:rFonts w:ascii="Times New Roman" w:eastAsia="Calibri" w:hAnsi="Times New Roman" w:cs="Times New Roman"/>
          <w:sz w:val="18"/>
          <w:szCs w:val="18"/>
          <w:highlight w:val="white"/>
        </w:rPr>
        <w:t>(дата, подпись участника опроса)</w:t>
      </w:r>
    </w:p>
    <w:p w:rsidR="00AA2FA4" w:rsidRDefault="00AD20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_______________________________________________________________________________________</w:t>
      </w:r>
    </w:p>
    <w:p w:rsidR="00AA2FA4" w:rsidRDefault="00AD20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8"/>
          <w:szCs w:val="18"/>
          <w:highlight w:val="white"/>
        </w:rPr>
      </w:pPr>
      <w:r>
        <w:rPr>
          <w:rFonts w:ascii="Times New Roman" w:eastAsia="Calibri" w:hAnsi="Times New Roman" w:cs="Times New Roman"/>
          <w:sz w:val="18"/>
          <w:szCs w:val="18"/>
          <w:highlight w:val="white"/>
        </w:rPr>
        <w:t>(фамилия, имя, отчество (последнее - при наличии), подпись, должность лица, принявшего опросный лист)</w:t>
      </w:r>
    </w:p>
    <w:p w:rsidR="00AA2FA4" w:rsidRDefault="00AA2FA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8"/>
          <w:szCs w:val="18"/>
          <w:highlight w:val="white"/>
        </w:rPr>
      </w:pPr>
    </w:p>
    <w:p w:rsidR="00AA2FA4" w:rsidRDefault="00AA2FA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0"/>
          <w:szCs w:val="10"/>
          <w:highlight w:val="white"/>
        </w:rPr>
      </w:pPr>
    </w:p>
    <w:p w:rsidR="00AA2FA4" w:rsidRDefault="00AD20E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highlight w:val="white"/>
        </w:rPr>
      </w:pPr>
      <w:r>
        <w:rPr>
          <w:rFonts w:ascii="Times New Roman" w:hAnsi="Times New Roman" w:cs="Times New Roman"/>
          <w:color w:val="C00000"/>
          <w:highlight w:val="white"/>
        </w:rPr>
        <w:t xml:space="preserve">Подписывая настоящий опросный лист, я соглашаюсь на обработку (хранение, передачу) моих персональных данных, указанных в настоящем регистрационном листе в соответствии с Федеральным законом от 27.07.2006 №152-ФЗ «О персональных данных» и исключительно в целях соблюдения моих прав в части проведения государственной экологической экспертизы, указанной в документации, в соответствии с Приказом Министерства природных ресурсов и экологии и Российской Федерации от 01.12.2020 №999 «Об утверждении требований к материалам оценки воздействия на окружающую среду» </w:t>
      </w:r>
    </w:p>
    <w:p w:rsidR="00AA2FA4" w:rsidRDefault="00AD20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C00000"/>
          <w:highlight w:val="white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  <w:highlight w:val="white"/>
        </w:rPr>
        <w:t xml:space="preserve">                                                                                                               ______________________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C00000"/>
          <w:sz w:val="16"/>
          <w:szCs w:val="16"/>
          <w:highlight w:val="white"/>
        </w:rPr>
      </w:pPr>
      <w:r>
        <w:rPr>
          <w:rFonts w:ascii="Times New Roman" w:hAnsi="Times New Roman" w:cs="Times New Roman"/>
          <w:b/>
          <w:bCs/>
          <w:color w:val="C00000"/>
          <w:sz w:val="16"/>
          <w:szCs w:val="16"/>
          <w:highlight w:val="white"/>
        </w:rPr>
        <w:t xml:space="preserve">                                                                        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bCs/>
          <w:color w:val="C00000"/>
          <w:sz w:val="16"/>
          <w:szCs w:val="16"/>
          <w:highlight w:val="white"/>
        </w:rPr>
        <w:t>)</w:t>
      </w:r>
    </w:p>
    <w:p w:rsidR="00AA2FA4" w:rsidRDefault="00AA2FA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C00000"/>
          <w:sz w:val="16"/>
          <w:szCs w:val="16"/>
          <w:highlight w:val="white"/>
        </w:rPr>
      </w:pPr>
    </w:p>
    <w:p w:rsidR="00AA2FA4" w:rsidRDefault="00AA2F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C00000"/>
          <w:sz w:val="16"/>
          <w:szCs w:val="16"/>
          <w:highlight w:val="white"/>
        </w:rPr>
      </w:pPr>
    </w:p>
    <w:p w:rsidR="00AA2FA4" w:rsidRDefault="00AD20E9">
      <w:pPr>
        <w:spacing w:after="0" w:line="240" w:lineRule="auto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  <w:lang w:eastAsia="ru-RU"/>
        </w:rPr>
        <w:t>Подпись участника общественных обсуждений:</w:t>
      </w:r>
    </w:p>
    <w:p w:rsidR="00AA2FA4" w:rsidRDefault="00AD20E9">
      <w:pPr>
        <w:spacing w:after="0" w:line="240" w:lineRule="auto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  <w:lang w:eastAsia="ru-RU"/>
        </w:rPr>
        <w:t xml:space="preserve">                                                                                                 ____________________/__________________________</w:t>
      </w:r>
    </w:p>
    <w:p w:rsidR="00AA2FA4" w:rsidRDefault="00AD20E9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  <w:t xml:space="preserve">    (подпись)                                  (расшифровка подписи</w:t>
      </w:r>
      <w:r>
        <w:rPr>
          <w:rFonts w:ascii="Times New Roman" w:eastAsia="Times New Roman" w:hAnsi="Times New Roman" w:cs="Times New Roman"/>
          <w:highlight w:val="white"/>
          <w:lang w:eastAsia="ru-RU"/>
        </w:rPr>
        <w:t>)</w:t>
      </w:r>
    </w:p>
    <w:p w:rsidR="00AA2FA4" w:rsidRDefault="00AA2FA4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AA2FA4" w:rsidRDefault="00AA2FA4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AA2FA4" w:rsidRDefault="00AA2FA4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AA2FA4" w:rsidRDefault="00AD20E9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t>Дата заполнения опросного листа                                                     «____»   _______________  2024 г.</w:t>
      </w:r>
    </w:p>
    <w:p w:rsidR="00AA2FA4" w:rsidRDefault="00AA2FA4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AA2FA4" w:rsidRDefault="00AA2FA4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AA2FA4" w:rsidRDefault="00AD20E9">
      <w:pPr>
        <w:spacing w:after="0" w:line="240" w:lineRule="auto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  <w:lang w:eastAsia="ru-RU"/>
        </w:rPr>
        <w:t>_______________________________________________________________________________________________</w:t>
      </w:r>
    </w:p>
    <w:p w:rsidR="00AA2FA4" w:rsidRDefault="00AA2FA4">
      <w:pPr>
        <w:spacing w:after="0" w:line="240" w:lineRule="auto"/>
        <w:rPr>
          <w:rFonts w:ascii="Times New Roman" w:eastAsia="Times New Roman" w:hAnsi="Times New Roman" w:cs="Times New Roman"/>
          <w:i/>
          <w:highlight w:val="white"/>
        </w:rPr>
      </w:pPr>
    </w:p>
    <w:p w:rsidR="00AA2FA4" w:rsidRDefault="00AD20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  <w:lang w:eastAsia="ru-RU"/>
        </w:rPr>
        <w:t>Разъяснение о порядке заполнения опросного листа</w:t>
      </w:r>
    </w:p>
    <w:p w:rsidR="00AA2FA4" w:rsidRDefault="00AA2FA4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16"/>
          <w:szCs w:val="16"/>
          <w:highlight w:val="white"/>
        </w:rPr>
      </w:pPr>
    </w:p>
    <w:p w:rsidR="00AA2FA4" w:rsidRDefault="00AD20E9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>Замечания и предложения по «Материалам, обосновывающим лимиты добычи охотничьих ресурсов  с 1 августа 2024 года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среду, представляются в электронном виде п</w:t>
      </w:r>
      <w:r>
        <w:rPr>
          <w:rFonts w:ascii="Times New Roman" w:eastAsia="Times New Roman" w:hAnsi="Times New Roman" w:cs="Times New Roman"/>
          <w:spacing w:val="-3"/>
          <w:highlight w:val="white"/>
          <w:lang w:eastAsia="ru-RU"/>
        </w:rPr>
        <w:t xml:space="preserve">утем направления </w:t>
      </w:r>
      <w:r>
        <w:rPr>
          <w:rFonts w:ascii="Times New Roman" w:eastAsia="Times New Roman" w:hAnsi="Times New Roman" w:cs="Times New Roman"/>
          <w:spacing w:val="-3"/>
          <w:highlight w:val="white"/>
          <w:u w:val="single"/>
          <w:lang w:eastAsia="ru-RU"/>
        </w:rPr>
        <w:t>заполненного опросного листа</w:t>
      </w:r>
      <w:r>
        <w:rPr>
          <w:rFonts w:ascii="Times New Roman" w:eastAsia="Times New Roman" w:hAnsi="Times New Roman" w:cs="Times New Roman"/>
          <w:spacing w:val="-3"/>
          <w:highlight w:val="white"/>
          <w:lang w:eastAsia="ru-RU"/>
        </w:rPr>
        <w:t xml:space="preserve"> </w:t>
      </w:r>
      <w:r>
        <w:rPr>
          <w:rFonts w:ascii="Times New Roman" w:eastAsia="Calibri" w:hAnsi="Times New Roman" w:cs="Times New Roman"/>
          <w:highlight w:val="white"/>
        </w:rPr>
        <w:t>по адресам: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teh</w:t>
      </w:r>
      <w:r>
        <w:rPr>
          <w:rFonts w:ascii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inov</w:t>
      </w:r>
      <w:r>
        <w:rPr>
          <w:rFonts w:ascii="Times New Roman" w:hAnsi="Times New Roman" w:cs="Times New Roman"/>
          <w:sz w:val="24"/>
          <w:szCs w:val="24"/>
          <w:highlight w:val="white"/>
        </w:rPr>
        <w:t>@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white"/>
        </w:rPr>
        <w:t>.ru</w:t>
      </w:r>
      <w:r>
        <w:rPr>
          <w:rFonts w:ascii="Times New Roman" w:eastAsia="Calibri" w:hAnsi="Times New Roman" w:cs="Times New Roman"/>
          <w:highlight w:val="white"/>
        </w:rPr>
        <w:t xml:space="preserve"> и </w:t>
      </w:r>
      <w:hyperlink r:id="rId14" w:tooltip="mailto:MatsanON@NVraion.ru" w:history="1">
        <w:r>
          <w:rPr>
            <w:rStyle w:val="af4"/>
            <w:rFonts w:ascii="Times New Roman" w:eastAsia="Calibri" w:hAnsi="Times New Roman" w:cs="Times New Roman"/>
            <w:highlight w:val="white"/>
            <w:u w:val="none"/>
          </w:rPr>
          <w:t>MatsanON@NVraion.ru</w:t>
        </w:r>
      </w:hyperlink>
      <w:r>
        <w:rPr>
          <w:rFonts w:ascii="Times New Roman" w:eastAsia="Calibri" w:hAnsi="Times New Roman" w:cs="Times New Roman"/>
          <w:highlight w:val="white"/>
        </w:rPr>
        <w:t xml:space="preserve"> </w:t>
      </w:r>
      <w:r>
        <w:rPr>
          <w:rStyle w:val="af4"/>
          <w:rFonts w:ascii="Times New Roman" w:eastAsia="Calibri" w:hAnsi="Times New Roman" w:cs="Times New Roman"/>
          <w:color w:val="auto"/>
          <w:highlight w:val="white"/>
          <w:u w:val="none"/>
        </w:rPr>
        <w:t xml:space="preserve">или </w:t>
      </w:r>
      <w:r>
        <w:rPr>
          <w:rFonts w:ascii="Times New Roman" w:eastAsia="Times New Roman" w:hAnsi="Times New Roman" w:cs="Times New Roman"/>
          <w:spacing w:val="-3"/>
          <w:highlight w:val="white"/>
          <w:lang w:eastAsia="ru-RU"/>
        </w:rPr>
        <w:t>предоставляются п</w:t>
      </w:r>
      <w:r>
        <w:rPr>
          <w:rFonts w:ascii="Times New Roman" w:eastAsia="Calibri" w:hAnsi="Times New Roman" w:cs="Times New Roman"/>
          <w:highlight w:val="white"/>
        </w:rPr>
        <w:t>о адресу:</w:t>
      </w:r>
      <w:r>
        <w:rPr>
          <w:rFonts w:ascii="Times New Roman" w:hAnsi="Times New Roman" w:cs="Times New Roman"/>
          <w:highlight w:val="white"/>
        </w:rPr>
        <w:t xml:space="preserve"> Ханты-Мансийский автономный округ – Югра</w:t>
      </w:r>
      <w:r>
        <w:rPr>
          <w:rFonts w:ascii="Times New Roman" w:eastAsia="Calibri" w:hAnsi="Times New Roman" w:cs="Times New Roman"/>
          <w:highlight w:val="white"/>
        </w:rPr>
        <w:t>,                   г. Нижневартовск, ул. Лопарева, д. 77/1, в рабочие дни с 09.00 до 17.00 часов.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>Заполненные опросные листы по проведению общественных обсуждений (в форме опроса)             по «Материалам, обосновывающим лимиты добычи охотничьих ресурсов с 1 августа 2024 года               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 принимаются с 18 апреля (включительно) 2024 года по 18 мая (включительно) 2024 года.</w:t>
      </w:r>
    </w:p>
    <w:p w:rsidR="00AA2FA4" w:rsidRDefault="00AD20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>Замечания и предложения по «Материалам, обосновывающим лимиты добычи охотничьих ресурсов с 1 августа 2024 года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 в соответствии с п.п. 7.9.5.5. п. 7.9.5.  приложения к приказу Минприроды № 999 фиксируются в «Журнале учета замечаний и предложений общественности» с 18 апреля (включительно) 2024 года по 18 мая (включительно) 2024 года и в течение 10 календарных дней после окончания срока общественных обсуждений (с 19 мая (включительно)  2024 года по 28 мая (включительно) 2024 года).</w:t>
      </w:r>
    </w:p>
    <w:p w:rsidR="00AA2FA4" w:rsidRDefault="00AA2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sectPr w:rsidR="00AA2FA4">
      <w:pgSz w:w="11906" w:h="16838"/>
      <w:pgMar w:top="426" w:right="707" w:bottom="39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96" w:rsidRDefault="00AC7F96">
      <w:pPr>
        <w:spacing w:after="0" w:line="240" w:lineRule="auto"/>
      </w:pPr>
      <w:r>
        <w:separator/>
      </w:r>
    </w:p>
  </w:endnote>
  <w:endnote w:type="continuationSeparator" w:id="0">
    <w:p w:rsidR="00AC7F96" w:rsidRDefault="00AC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96" w:rsidRDefault="00AC7F96">
      <w:pPr>
        <w:spacing w:after="0" w:line="240" w:lineRule="auto"/>
      </w:pPr>
      <w:r>
        <w:separator/>
      </w:r>
    </w:p>
  </w:footnote>
  <w:footnote w:type="continuationSeparator" w:id="0">
    <w:p w:rsidR="00AC7F96" w:rsidRDefault="00AC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66B"/>
    <w:multiLevelType w:val="multilevel"/>
    <w:tmpl w:val="48ECD6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" w15:restartNumberingAfterBreak="0">
    <w:nsid w:val="52182D04"/>
    <w:multiLevelType w:val="multilevel"/>
    <w:tmpl w:val="ED0A4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  <w:u w:val="none"/>
      </w:rPr>
    </w:lvl>
  </w:abstractNum>
  <w:abstractNum w:abstractNumId="2" w15:restartNumberingAfterBreak="0">
    <w:nsid w:val="61F838F3"/>
    <w:multiLevelType w:val="multilevel"/>
    <w:tmpl w:val="7B8C2F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1800"/>
      </w:pPr>
      <w:rPr>
        <w:rFonts w:hint="default"/>
      </w:rPr>
    </w:lvl>
  </w:abstractNum>
  <w:abstractNum w:abstractNumId="3" w15:restartNumberingAfterBreak="0">
    <w:nsid w:val="66330C94"/>
    <w:multiLevelType w:val="hybridMultilevel"/>
    <w:tmpl w:val="63481882"/>
    <w:lvl w:ilvl="0" w:tplc="8020E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3E7300">
      <w:start w:val="1"/>
      <w:numFmt w:val="lowerLetter"/>
      <w:lvlText w:val="%2."/>
      <w:lvlJc w:val="left"/>
      <w:pPr>
        <w:ind w:left="1789" w:hanging="360"/>
      </w:pPr>
    </w:lvl>
    <w:lvl w:ilvl="2" w:tplc="355EB4EC">
      <w:start w:val="1"/>
      <w:numFmt w:val="lowerRoman"/>
      <w:lvlText w:val="%3."/>
      <w:lvlJc w:val="right"/>
      <w:pPr>
        <w:ind w:left="2509" w:hanging="180"/>
      </w:pPr>
    </w:lvl>
    <w:lvl w:ilvl="3" w:tplc="4C62B9D4">
      <w:start w:val="1"/>
      <w:numFmt w:val="decimal"/>
      <w:lvlText w:val="%4."/>
      <w:lvlJc w:val="left"/>
      <w:pPr>
        <w:ind w:left="3229" w:hanging="360"/>
      </w:pPr>
    </w:lvl>
    <w:lvl w:ilvl="4" w:tplc="99E693CE">
      <w:start w:val="1"/>
      <w:numFmt w:val="lowerLetter"/>
      <w:lvlText w:val="%5."/>
      <w:lvlJc w:val="left"/>
      <w:pPr>
        <w:ind w:left="3949" w:hanging="360"/>
      </w:pPr>
    </w:lvl>
    <w:lvl w:ilvl="5" w:tplc="E07CA304">
      <w:start w:val="1"/>
      <w:numFmt w:val="lowerRoman"/>
      <w:lvlText w:val="%6."/>
      <w:lvlJc w:val="right"/>
      <w:pPr>
        <w:ind w:left="4669" w:hanging="180"/>
      </w:pPr>
    </w:lvl>
    <w:lvl w:ilvl="6" w:tplc="81CE2CF0">
      <w:start w:val="1"/>
      <w:numFmt w:val="decimal"/>
      <w:lvlText w:val="%7."/>
      <w:lvlJc w:val="left"/>
      <w:pPr>
        <w:ind w:left="5389" w:hanging="360"/>
      </w:pPr>
    </w:lvl>
    <w:lvl w:ilvl="7" w:tplc="74BCC59C">
      <w:start w:val="1"/>
      <w:numFmt w:val="lowerLetter"/>
      <w:lvlText w:val="%8."/>
      <w:lvlJc w:val="left"/>
      <w:pPr>
        <w:ind w:left="6109" w:hanging="360"/>
      </w:pPr>
    </w:lvl>
    <w:lvl w:ilvl="8" w:tplc="74CC4A5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A4"/>
    <w:rsid w:val="003B4028"/>
    <w:rsid w:val="00AA2FA4"/>
    <w:rsid w:val="00AC7F96"/>
    <w:rsid w:val="00AD20E9"/>
    <w:rsid w:val="00F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D1692-CB41-42FA-BC86-1C3E97D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anON@NVraion.ru" TargetMode="External"/><Relationship Id="rId13" Type="http://schemas.openxmlformats.org/officeDocument/2006/relationships/hyperlink" Target="mailto:MatsanON@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sanON@NV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vraion.ru/ecolog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tsanON@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prirod.admhmao.ru" TargetMode="External"/><Relationship Id="rId14" Type="http://schemas.openxmlformats.org/officeDocument/2006/relationships/hyperlink" Target="mailto:MatsanON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6184-4FEB-4D11-97A1-6ECF8BC1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Коробочкина Ольга Сергеевна</dc:creator>
  <cp:keywords/>
  <dc:description/>
  <cp:lastModifiedBy>Мацан Олег Николаевич</cp:lastModifiedBy>
  <cp:revision>2</cp:revision>
  <dcterms:created xsi:type="dcterms:W3CDTF">2024-03-27T10:35:00Z</dcterms:created>
  <dcterms:modified xsi:type="dcterms:W3CDTF">2024-03-27T10:35:00Z</dcterms:modified>
</cp:coreProperties>
</file>